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7" w:right="4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435100" cy="60960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……………………… Sezioni ………..………………………………………………………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Relazione per l’adozione del testo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Buddy and 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Corso di lingua inglese  </w:t>
      </w:r>
    </w:p>
    <w:p w:rsidR="00000000" w:rsidDel="00000000" w:rsidP="00000000" w:rsidRDefault="00000000" w:rsidRPr="00000000" w14:paraId="00000009">
      <w:pPr>
        <w:pStyle w:val="Heading5"/>
        <w:keepNext w:val="0"/>
        <w:keepLines w:val="0"/>
        <w:shd w:fill="ffffff" w:val="clear"/>
        <w:spacing w:after="0" w:before="0" w:line="288" w:lineRule="auto"/>
        <w:rPr>
          <w:rFonts w:ascii="Calibri" w:cs="Calibri" w:eastAsia="Calibri" w:hAnsi="Calibri"/>
          <w:color w:val="212529"/>
          <w:sz w:val="24"/>
          <w:szCs w:val="24"/>
        </w:rPr>
      </w:pPr>
      <w:bookmarkStart w:colFirst="0" w:colLast="0" w:name="_heading=h.x8atd21urn02" w:id="0"/>
      <w:bookmarkEnd w:id="0"/>
      <w:r w:rsidDel="00000000" w:rsidR="00000000" w:rsidRPr="00000000">
        <w:rPr>
          <w:rFonts w:ascii="Calibri" w:cs="Calibri" w:eastAsia="Calibri" w:hAnsi="Calibri"/>
          <w:color w:val="212529"/>
          <w:sz w:val="24"/>
          <w:szCs w:val="24"/>
          <w:rtl w:val="0"/>
        </w:rPr>
        <w:t xml:space="preserve">AUTORI: </w:t>
      </w:r>
      <w:r w:rsidDel="00000000" w:rsidR="00000000" w:rsidRPr="00000000">
        <w:rPr>
          <w:rFonts w:ascii="Calibri" w:cs="Calibri" w:eastAsia="Calibri" w:hAnsi="Calibri"/>
          <w:color w:val="212529"/>
          <w:sz w:val="24"/>
          <w:szCs w:val="24"/>
          <w:rtl w:val="0"/>
        </w:rPr>
        <w:t xml:space="preserve">Anna Cardelli Lynch, Alessandra Brunetti, Chiara Pastormerlo, Janet Harmer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Snail CETEM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Gruppo Editoriale ELI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propone l’adozione di questo testo per i seguenti motivi: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-</w:t>
        <w:tab/>
        <w:t xml:space="preserve">Personaggi che fanno da filo conduttore e creano legame empatico con alunni e alunne. Nei volumi, i personaggi restano gli stessi ma crescono nell’iconografia, per un maggior legame e una maggiore identificazione tra la classe e i protagonisti del corso.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- </w:t>
        <w:tab/>
        <w:t xml:space="preserve">Progressione linguistica corretta ed adeguata che tiene sempre presente le fasi di apprendimento di bambini e bambine nella presentazione dei contenuti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- </w:t>
        <w:tab/>
        <w:t xml:space="preserve">Gradualità e sistematicità nella presentazione dei materiali con particolare attenzione fin dal primo corso per le categorie più fragili come DSA e BES per una didattica realmente inclusiva.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- </w:t>
        <w:tab/>
        <w:t xml:space="preserve">Creazione di unità omogenee per stabilire un ordine nell’esecuzione delle attività e supportare gli insegnanti di classe nella programmazione delle lezioni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- </w:t>
        <w:tab/>
        <w:t xml:space="preserve">Ideazione di situazioni legate alla quotidianità anche nelle storie a fumetti che, pur non rinunciando a situazioni originali, offrono opportunità di riflessioni su contenuti vissuti e reali.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- </w:t>
        <w:tab/>
        <w:t xml:space="preserve">Offerta molto varia nei materiali.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-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Songs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 semplici e orecchiabili, appositamente pensate per ciascuna unit, rappresentano un grande valore per motivare la classe e costituiscono uno stimolo nell’acquisizione del nuovo lessico e delle strutture linguistiche presentate nelle units.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- </w:t>
        <w:tab/>
        <w:t xml:space="preserve">Nei livelli di classe prima e seconda le pagine ritagliabili in fondo al libro rientrano in una metodologia attiva e multisensoriale che mette l'accento non solo sulle abilità di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Reading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Writing,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ma sviluppa la capacità di ascoltare indicazioni di lavoro date in L2, di interagire con i compagni e di giocare usando vocaboli e strutture linguistiche.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1218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05" w:right="121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A partire dalla Classe Terza è stata inserita una proposta di riflessione sulla fonetica nel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Sound Corner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, indispensabile per sviluppare la consapevolezza fonologica nei confronti della lingua straniera.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BUDDY AND FRIENDS 1 + Narrativa + Dizionario Stick </w:t>
        <w:tab/>
        <w:tab/>
        <w:tab/>
        <w:tab/>
        <w:tab/>
        <w:t xml:space="preserve">9788847306875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BUDDY AND FRIENDS 2 + Narrativa</w:t>
        <w:tab/>
        <w:tab/>
        <w:tab/>
        <w:tab/>
        <w:tab/>
        <w:tab/>
        <w:tab/>
        <w:t xml:space="preserve">9788847306882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BUDDY AND FRIENDS 3 + Narrativa</w:t>
        <w:tab/>
        <w:tab/>
        <w:tab/>
        <w:tab/>
        <w:tab/>
        <w:tab/>
        <w:tab/>
        <w:t xml:space="preserve">9788847306899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BUDDY AND FRIENDS 4 + Narrativa + Grammatica + Fascicolo Invalsi</w:t>
        <w:tab/>
        <w:tab/>
        <w:tab/>
        <w:t xml:space="preserve">9788847306905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BUDDY AND FRIENDS 5 + Narrativa</w:t>
        <w:tab/>
        <w:tab/>
        <w:tab/>
        <w:tab/>
        <w:tab/>
        <w:tab/>
        <w:tab/>
        <w:t xml:space="preserve">9788847306912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49" w:top="238" w:left="238" w:right="2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05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N1NhqNkTopNOHZmjczThxIFug==">CgMxLjAyDmgueDhhdGQyMXVybjAyOAByITFyT2FvNjM4VWtpOG1KUFJhNENIdFp0dkdSSjc2RnZwQw==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2022-02-24T16:03:00Z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